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CC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81" w:beforeLines="100" w:after="581" w:afterLines="100" w:line="579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>2026年武汉市工程科学技术研究院</w:t>
      </w:r>
    </w:p>
    <w:p w14:paraId="023DC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81" w:beforeLines="100" w:after="581" w:afterLines="100" w:line="579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highlight w:val="none"/>
          <w:lang w:val="en-US" w:eastAsia="zh-CN"/>
        </w:rPr>
        <w:t>技术创新项目（第一批）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>申报指南</w:t>
      </w:r>
    </w:p>
    <w:p w14:paraId="37385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为进一步加强我院湖北省博士创新站建设，助力院产业发展与创新战略研究中心高质量发展，深化院内外科研协同与产学研合作，全面提升科研创新与成果转化能力，现启动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技术创新项目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申报工作。现诚挚邀请相关领域优秀研究人员，围绕本指南明确的研究方向，来院开展专项研究攻关与创新实践工作。</w:t>
      </w:r>
    </w:p>
    <w:p w14:paraId="3DFDB8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申报对象</w:t>
      </w:r>
    </w:p>
    <w:p w14:paraId="0E92B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岳晓光博士创新站在站博士，以及有意向加入本站的博士、博士后。</w:t>
      </w:r>
    </w:p>
    <w:p w14:paraId="57C742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申报条件</w:t>
      </w:r>
    </w:p>
    <w:p w14:paraId="6B8013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具有博士学位，或为博士后流动站（工作站）在站人员；</w:t>
      </w:r>
    </w:p>
    <w:p w14:paraId="3C16AF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 xml:space="preserve"> 恪守科研诚信与学术道德，无学术不端、科研失信及其他严重失信行为记录；</w:t>
      </w:r>
    </w:p>
    <w:p w14:paraId="70944E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3. 具备与申报课题方向相匹配的研究基础、专业能力和工作条件，能够保证课题研究时间与研究质量；</w:t>
      </w:r>
    </w:p>
    <w:p w14:paraId="74764D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cs="仿宋"/>
          <w:kern w:val="2"/>
          <w:sz w:val="32"/>
          <w:szCs w:val="32"/>
          <w:lang w:val="en-US" w:eastAsia="zh-CN" w:bidi="ar-SA"/>
        </w:rPr>
        <w:t>4. 同意课题研究、成果归属、知识产权及经费使用等遵照国家、省、市及我院相关管理规定执行。</w:t>
      </w:r>
    </w:p>
    <w:p w14:paraId="58764F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cs="仿宋"/>
          <w:kern w:val="2"/>
          <w:sz w:val="32"/>
          <w:szCs w:val="32"/>
          <w:lang w:val="en-US" w:eastAsia="zh-CN" w:bidi="ar-SA"/>
        </w:rPr>
      </w:pPr>
    </w:p>
    <w:p w14:paraId="20ADAA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资助方式及资助额度</w:t>
      </w:r>
    </w:p>
    <w:p w14:paraId="6CBCE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本次项目实行立项前资助方式，拟资助项目1项，资助金额30万元/项。资助资金专款专用、单独核算，专项用于与本课题研究相关的直接费用和间接费用支出，严格按照国家、地方及我院科研经费管理相关规定执行。</w:t>
      </w:r>
    </w:p>
    <w:p w14:paraId="73C081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实施周期</w:t>
      </w:r>
    </w:p>
    <w:p w14:paraId="6E049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项目实施周期自立项下达之日起计算，须于2026年11月前全面完成研究任务、提交结题材料并通过验收。</w:t>
      </w:r>
    </w:p>
    <w:p w14:paraId="69A75B0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研究方向</w:t>
      </w:r>
    </w:p>
    <w:p w14:paraId="67008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cs="仿宋"/>
          <w:b/>
          <w:bCs/>
          <w:sz w:val="32"/>
          <w:szCs w:val="32"/>
          <w:lang w:val="en-US" w:eastAsia="zh-CN"/>
        </w:rPr>
        <w:t xml:space="preserve">1.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基于AI图谱的政策全链路分析与评估路径</w:t>
      </w:r>
      <w:r>
        <w:rPr>
          <w:rFonts w:hint="eastAsia" w:ascii="仿宋" w:hAnsi="仿宋" w:cs="仿宋"/>
          <w:b/>
          <w:bCs/>
          <w:sz w:val="32"/>
          <w:szCs w:val="32"/>
          <w:lang w:val="en-US" w:eastAsia="zh-CN"/>
        </w:rPr>
        <w:t>研究</w:t>
      </w:r>
    </w:p>
    <w:p w14:paraId="665AE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研究内容：聚焦人工智能技术、知识图谱技术与政策全链路分析评估的深度融合，围绕政策全生命周期管理，开展理论研究、技术研发与应用验证。重点突破AI知识图谱构建与优化算法、政策文本智能解析与核心知识抽取、政策执行动态追踪与可视化呈现、政策效果多维度评估指标体系搭建及模型设计等关键技术，探索技术赋能政策制定、执行、监测、评估与优化的全链路分析新模式，形成可落地、可复用、可推广的技术方案与应用范式，为提升政策研究精准性、政策研判科学性和决策支撑专业化水平提供技术保障。</w:t>
      </w:r>
    </w:p>
    <w:p w14:paraId="1FB06A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考核指标</w:t>
      </w:r>
    </w:p>
    <w:p w14:paraId="61EA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default" w:ascii="仿宋" w:hAnsi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需建成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1套可实际部署应用的分析平台或应用系统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，且须同时满足以下成果条件：</w:t>
      </w:r>
    </w:p>
    <w:p w14:paraId="3F1DE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① </w:t>
      </w:r>
      <w:r>
        <w:rPr>
          <w:rFonts w:hint="default" w:ascii="仿宋" w:hAnsi="仿宋" w:cs="仿宋"/>
          <w:sz w:val="32"/>
          <w:szCs w:val="32"/>
          <w:lang w:val="en-US" w:eastAsia="zh-CN"/>
        </w:rPr>
        <w:t>发表中文核心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期刊及</w:t>
      </w:r>
      <w:r>
        <w:rPr>
          <w:rFonts w:hint="default" w:ascii="仿宋" w:hAnsi="仿宋" w:cs="仿宋"/>
          <w:sz w:val="32"/>
          <w:szCs w:val="32"/>
          <w:lang w:val="en-US" w:eastAsia="zh-CN"/>
        </w:rPr>
        <w:t>以上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级别</w:t>
      </w:r>
      <w:r>
        <w:rPr>
          <w:rFonts w:hint="default" w:ascii="仿宋" w:hAnsi="仿宋" w:cs="仿宋"/>
          <w:sz w:val="32"/>
          <w:szCs w:val="32"/>
          <w:lang w:val="en-US" w:eastAsia="zh-CN"/>
        </w:rPr>
        <w:t>论文至少1篇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；</w:t>
      </w:r>
    </w:p>
    <w:p w14:paraId="4008A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cs="仿宋"/>
          <w:sz w:val="32"/>
          <w:szCs w:val="32"/>
          <w:lang w:val="en-US" w:eastAsia="zh-CN"/>
        </w:rPr>
        <w:t>申请国家发明专利1项</w:t>
      </w:r>
      <w:r>
        <w:rPr>
          <w:rFonts w:hint="eastAsia" w:ascii="仿宋" w:hAnsi="仿宋" w:cs="仿宋"/>
          <w:sz w:val="32"/>
          <w:szCs w:val="32"/>
          <w:lang w:val="en-US" w:eastAsia="zh-CN"/>
        </w:rPr>
        <w:t>（以受理通知书为准）；</w:t>
      </w:r>
    </w:p>
    <w:p w14:paraId="543B0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cs="仿宋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获得计算机软件著作权登记证书1项及以上</w:t>
      </w:r>
      <w:r>
        <w:rPr>
          <w:rFonts w:hint="default" w:ascii="仿宋" w:hAnsi="仿宋" w:cs="仿宋"/>
          <w:sz w:val="32"/>
          <w:szCs w:val="32"/>
          <w:lang w:val="en-US" w:eastAsia="zh-CN"/>
        </w:rPr>
        <w:t>。</w:t>
      </w:r>
    </w:p>
    <w:p w14:paraId="02AFC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本项目全部研究成果（含知识产权、论文、报告、数据、系统源码等）归</w:t>
      </w:r>
      <w:r>
        <w:rPr>
          <w:rFonts w:hint="default" w:ascii="仿宋" w:hAnsi="仿宋" w:cs="仿宋"/>
          <w:sz w:val="32"/>
          <w:szCs w:val="32"/>
          <w:lang w:val="en-US" w:eastAsia="zh-CN"/>
        </w:rPr>
        <w:t>本院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所有</w:t>
      </w:r>
      <w:r>
        <w:rPr>
          <w:rFonts w:hint="default" w:ascii="仿宋" w:hAnsi="仿宋" w:cs="仿宋"/>
          <w:sz w:val="32"/>
          <w:szCs w:val="32"/>
          <w:lang w:val="en-US" w:eastAsia="zh-CN"/>
        </w:rPr>
        <w:t>。</w:t>
      </w:r>
      <w:r>
        <w:rPr>
          <w:rFonts w:hint="eastAsia" w:ascii="仿宋" w:hAnsi="仿宋" w:cs="仿宋"/>
          <w:sz w:val="32"/>
          <w:szCs w:val="32"/>
          <w:lang w:val="en-US" w:eastAsia="zh-CN"/>
        </w:rPr>
        <w:t>项目承担人员在发表、登记与本项目相关的成果时，须署名武汉市工程科学技术研究院，并注明受本院专项资金资助；项目结题验收所提交的学术论文、专利、软著等标志性成果，须将本院列为第一完成单位</w:t>
      </w:r>
      <w:r>
        <w:rPr>
          <w:rFonts w:hint="default" w:ascii="仿宋" w:hAnsi="仿宋" w:cs="仿宋"/>
          <w:sz w:val="32"/>
          <w:szCs w:val="32"/>
          <w:lang w:val="en-US" w:eastAsia="zh-CN"/>
        </w:rPr>
        <w:t>。</w:t>
      </w:r>
    </w:p>
    <w:p w14:paraId="27888D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申报流程</w:t>
      </w:r>
    </w:p>
    <w:p w14:paraId="67339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1. 申报材料提交：申请人需严格按照指南要求填写《项目申报书》，同步附齐相关佐证材料，在规定截止日期前一次性提交至院科研管理部门，逾期提交或材料不全的，一律不予受理，不接受补报、延期提交等申请。</w:t>
      </w:r>
    </w:p>
    <w:p w14:paraId="16431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2. 材料审核与专家评审：院科技管理处牵头对申报材料进行形式审核，重点核查材料完整性、规范性及申报人资格符合性；审核通过后，由我院组织相关领域专家开展立项评审，综合研判项目研究价值、可行性、创新性及预期成果。</w:t>
      </w:r>
    </w:p>
    <w:p w14:paraId="604AD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3 .立项公示与正式立项：结合专家评审综合意见，研究确定拟立项项目名单，并在我院官方网站进行公示，公示期及相关要求遵照我院科研项目管理规定执行；公示期满无异议的，正式下达项目立项通知，启动后续资助与研究工作。</w:t>
      </w:r>
    </w:p>
    <w:p w14:paraId="5A6349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申报材料要求</w:t>
      </w:r>
    </w:p>
    <w:p w14:paraId="1DE9074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1 .申报材料须真实、完整、规范，严禁弄虚作假、抄袭剽窃、隐瞒关键信息等违规行为，一经查实，立即取消本次申报资格，且禁止以后申报我院各类科研项目；</w:t>
      </w:r>
    </w:p>
    <w:p w14:paraId="23E34B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仿宋" w:hAnsi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" w:hAnsi="仿宋" w:cs="仿宋"/>
          <w:b w:val="0"/>
          <w:bCs w:val="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《项目申报书》须严格按照我院统一格式模板填写，做到字迹清晰、内容翔实、数据正确、排版</w:t>
      </w:r>
      <w:r>
        <w:rPr>
          <w:rFonts w:hint="eastAsia" w:ascii="仿宋" w:hAnsi="仿宋" w:cs="仿宋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工整</w:t>
      </w: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；相关佐证材料须提供原件清晰扫描件，并按顺序装订成册，与《项目申报书》一并提交。</w:t>
      </w:r>
    </w:p>
    <w:p w14:paraId="6094A7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结题要求</w:t>
      </w:r>
    </w:p>
    <w:p w14:paraId="7E0ED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" w:hAnsi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1. 项目承担者须在实施周期截止前10个工作日内，向我院科技管理处提交结题申请及全套结题材料，包含结题报告、研究成果证明、经费使用报告等。</w:t>
      </w:r>
    </w:p>
    <w:p w14:paraId="48BC6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</w:pPr>
      <w:r>
        <w:rPr>
          <w:rFonts w:hint="eastAsia" w:ascii="仿宋" w:hAnsi="仿宋" w:cs="仿宋"/>
          <w:sz w:val="32"/>
          <w:szCs w:val="32"/>
          <w:lang w:val="en-US" w:eastAsia="zh-CN"/>
        </w:rPr>
        <w:t>2. 院科技管理处组织专家对结题材料进行审核、验收，验收合格的，准予正式结题；验收不合格的，须按院规定进行整改，整改后仍验收不合格的，取消项目资助资格，并追回已拨付全部资金。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5B66E5-D2EB-4D9F-B041-2D49465407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D5A447C-F0ED-47F8-97EA-4439C9776C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C5C1494-E8A0-49C7-BBAB-3D9109C5400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3E28AA3E-338C-42AD-A24F-4C6825D823F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530E959-FC6B-4CD4-AC9F-EA2E84D0015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EFE9A2"/>
    <w:multiLevelType w:val="singleLevel"/>
    <w:tmpl w:val="5BEFE9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C5637"/>
    <w:rsid w:val="051D1986"/>
    <w:rsid w:val="1470289C"/>
    <w:rsid w:val="573C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1615</Words>
  <Characters>1636</Characters>
  <Lines>0</Lines>
  <Paragraphs>0</Paragraphs>
  <TotalTime>11</TotalTime>
  <ScaleCrop>false</ScaleCrop>
  <LinksUpToDate>false</LinksUpToDate>
  <CharactersWithSpaces>1651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2026-03-12T10:07:00Z</dcterms:created>
  <dc:creator>清平湾的panorama</dc:creator>
  <cp:lastModifiedBy>清平湾的panorama</cp:lastModifiedBy>
  <dcterms:modified xsi:type="dcterms:W3CDTF">2026-03-13T06:51:07Z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10B8CC5114B8418498DDF9F07EC24F56_11</vt:lpwstr>
  </property>
  <property fmtid="{D5CDD505-2E9C-101B-9397-08002B2CF9AE}" pid="4" name="KSOTemplateDocerSaveRecord">
    <vt:lpwstr>eyJoZGlkIjoiOGRhNTY0YjBmODk5NTA5MTQ2Njk0ZGI0Y2NlOGExODMiLCJ1c2VySWQiOiI0MDg2MzQ2NzcifQ==</vt:lpwstr>
  </property>
</Properties>
</file>