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D5FA8C3">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en-US" w:eastAsia="zh-CN"/>
        </w:rPr>
      </w:pPr>
      <w:r>
        <w:rPr>
          <w:rFonts w:hint="eastAsia" w:ascii="黑体" w:hAnsi="黑体" w:eastAsia="黑体" w:cs="黑体"/>
          <w:b/>
          <w:bCs/>
          <w:color w:val="000000"/>
          <w:kern w:val="0"/>
          <w:sz w:val="52"/>
          <w:szCs w:val="52"/>
          <w:highlight w:val="none"/>
          <w:lang w:val="en-US" w:eastAsia="zh-CN"/>
        </w:rPr>
        <w:t>工科院临时库房修缮改造可行性</w:t>
      </w: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r>
        <w:rPr>
          <w:rFonts w:hint="eastAsia" w:ascii="黑体" w:hAnsi="黑体" w:eastAsia="黑体" w:cs="黑体"/>
          <w:b/>
          <w:bCs/>
          <w:color w:val="000000"/>
          <w:kern w:val="0"/>
          <w:sz w:val="52"/>
          <w:szCs w:val="52"/>
          <w:highlight w:val="none"/>
          <w:lang w:val="en-US" w:eastAsia="zh-CN"/>
        </w:rPr>
        <w:t>分析报告</w:t>
      </w: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2026年7月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393D2C4">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keepNext w:val="0"/>
        <w:keepLines w:val="0"/>
        <w:pageBreakBefore w:val="0"/>
        <w:widowControl w:val="0"/>
        <w:kinsoku/>
        <w:wordWrap/>
        <w:overflowPunct/>
        <w:topLinePunct w:val="0"/>
        <w:autoSpaceDE w:val="0"/>
        <w:autoSpaceDN w:val="0"/>
        <w:bidi w:val="0"/>
        <w:adjustRightInd w:val="0"/>
        <w:snapToGrid/>
        <w:spacing w:line="520" w:lineRule="exact"/>
        <w:jc w:val="center"/>
        <w:textAlignment w:val="auto"/>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第一章  遴选邀请函</w:t>
      </w:r>
    </w:p>
    <w:p w14:paraId="7889B1B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以下简称工科院）招投标行为，促进廉洁建设，根据《中华人民共和国招标投标法》等法律法规，按照公开、公平、公正的原则，现就工科院临时库房修缮改造可行性分析报告单位进行遴选，兹邀请符合条件的单位参加遴选。</w:t>
      </w:r>
    </w:p>
    <w:p w14:paraId="6B00EEFC">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0DF0E8B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w:t>
      </w:r>
    </w:p>
    <w:p w14:paraId="40B82E7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（二）项目名称：工科院临时库房修缮改造可行性分析报告</w:t>
      </w:r>
    </w:p>
    <w:p w14:paraId="76A7D4F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（三）遴选范围：工科院临时库房修缮改造可行性分析报告。</w:t>
      </w:r>
    </w:p>
    <w:p w14:paraId="5B26AB9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（四）采购限价：人民币3万元</w:t>
      </w:r>
    </w:p>
    <w:p w14:paraId="681C6C1C">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711DB53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1、申请人必须在中华人民共和国境内注册,具有独立承担民事责任能力的企业、事业单位及其他组织或者自然人；</w:t>
      </w:r>
    </w:p>
    <w:p w14:paraId="0B052222">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2、申请人参加本项目投标活动前三年内，在经营活动中无重大违法记录；</w:t>
      </w:r>
    </w:p>
    <w:p w14:paraId="1A6A249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3、申请人须在全国投资项目在线审批监管平台备案；</w:t>
      </w:r>
    </w:p>
    <w:p w14:paraId="0D444E6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4、供应商拟派本项目的项目负责人应具有高级及以上职称并取得咨询工程师（投资）资格证书，提供相关证书复印件；</w:t>
      </w:r>
    </w:p>
    <w:p w14:paraId="0E9155B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5、近3年内（从磋商公告发布之日往前推算的三年）独立完成过至少1项工程建设项目可行性研究报告编制业绩；</w:t>
      </w:r>
    </w:p>
    <w:p w14:paraId="1D59B8D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6、单位负责人为同一人或者存在直接控股、管理关系的不同供应商，不得参加本项目同一合同项下的采购活动；</w:t>
      </w:r>
    </w:p>
    <w:p w14:paraId="7E60681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7、供应商在参加本次采购活动前三年内（不足三年按公司成立时起）未被列入“信用中国”网站(https://www.creditchina.gov.cn/)重大税收违法失信主体、政府采购严重违法失信行为和“中国执行信息公开网”（http://zxgk.court.gov.cn/）”失信被执行人，未被列入“中国政府采购”网站（http://www.ccgp.gov.cn/）政府采购严重违法失信行为记录名单，以询价截止时间采购代理机构查询结果为准；</w:t>
      </w:r>
    </w:p>
    <w:p w14:paraId="3E6A2058">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8、本项目不允许联合体投标。</w:t>
      </w:r>
    </w:p>
    <w:p w14:paraId="56A3E96C">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（一）获取时间：2026年7月24日至2026年7月28日。</w:t>
      </w:r>
    </w:p>
    <w:p w14:paraId="3C9B5CE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73E594B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截止时间：2026年7月29日上午10时00分（北京时间）</w:t>
      </w:r>
    </w:p>
    <w:p w14:paraId="3F8331A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开标时间：2026年7月29日上午10时00分（北京时间）</w:t>
      </w:r>
    </w:p>
    <w:p w14:paraId="5EA094E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本项目评审采用经评审最低评标价法。</w:t>
      </w:r>
    </w:p>
    <w:p w14:paraId="28456642">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武汉市工程科学技术研究院（https://www.westi.com.cn/）</w:t>
      </w:r>
    </w:p>
    <w:p w14:paraId="63B9E25C">
      <w:pPr>
        <w:keepNext w:val="0"/>
        <w:keepLines w:val="0"/>
        <w:pageBreakBefore w:val="0"/>
        <w:widowControl w:val="0"/>
        <w:kinsoku/>
        <w:wordWrap/>
        <w:overflowPunct/>
        <w:topLinePunct w:val="0"/>
        <w:autoSpaceDE/>
        <w:autoSpaceDN/>
        <w:bidi w:val="0"/>
        <w:adjustRightInd/>
        <w:snapToGrid/>
        <w:spacing w:line="54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w:t>
      </w:r>
    </w:p>
    <w:p w14:paraId="4DA44FC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646AF2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邮    编：430019</w:t>
      </w:r>
    </w:p>
    <w:p w14:paraId="792E999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人：黄飞</w:t>
      </w:r>
    </w:p>
    <w:p w14:paraId="7C7902A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话：027-82611867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p w14:paraId="1908F1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p>
    <w:p w14:paraId="1C109E84">
      <w:pPr>
        <w:autoSpaceDE w:val="0"/>
        <w:autoSpaceDN w:val="0"/>
        <w:bidi w:val="0"/>
        <w:adjustRightInd w:val="0"/>
        <w:spacing w:line="480" w:lineRule="auto"/>
        <w:jc w:val="center"/>
        <w:rPr>
          <w:rFonts w:hint="eastAsia" w:ascii="黑体" w:hAnsi="黑体" w:eastAsia="黑体" w:cs="黑体"/>
          <w:color w:val="000000"/>
          <w:kern w:val="0"/>
          <w:sz w:val="44"/>
          <w:szCs w:val="44"/>
          <w:highlight w:val="none"/>
          <w:lang w:val="zh-CN"/>
        </w:rPr>
      </w:pPr>
      <w:r>
        <w:rPr>
          <w:rFonts w:hint="eastAsia" w:ascii="黑体" w:hAnsi="黑体" w:eastAsia="黑体" w:cs="黑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遴选人：武汉市工程科学技术研究院</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邮    编：430019</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联 系 人：黄飞</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话：027-82611867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5F12B1FD">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工科院临时库房修缮改造可行性分析报告</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出资比例</w:t>
            </w:r>
          </w:p>
        </w:tc>
        <w:tc>
          <w:tcPr>
            <w:tcW w:w="6393" w:type="dxa"/>
            <w:noWrap w:val="0"/>
            <w:vAlign w:val="center"/>
          </w:tcPr>
          <w:p w14:paraId="26E76380">
            <w:pPr>
              <w:bidi w:val="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4F525850">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0"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0"/>
            <w:r>
              <w:rPr>
                <w:rFonts w:hint="eastAsia" w:ascii="仿宋" w:hAnsi="仿宋" w:eastAsia="仿宋" w:cs="仿宋"/>
                <w:color w:val="000000"/>
                <w:kern w:val="0"/>
                <w:sz w:val="24"/>
                <w:highlight w:val="none"/>
              </w:rPr>
              <w:t>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6</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7</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29</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9</w:t>
            </w:r>
            <w:r>
              <w:rPr>
                <w:rFonts w:hint="eastAsia" w:ascii="仿宋" w:hAnsi="仿宋" w:eastAsia="仿宋" w:cs="仿宋"/>
                <w:color w:val="000000"/>
                <w:kern w:val="0"/>
                <w:sz w:val="24"/>
                <w:highlight w:val="none"/>
              </w:rPr>
              <w:t>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近三</w:t>
            </w:r>
            <w:bookmarkStart w:id="3" w:name="_GoBack"/>
            <w:bookmarkEnd w:id="3"/>
            <w:r>
              <w:rPr>
                <w:rFonts w:hint="eastAsia" w:ascii="仿宋" w:hAnsi="仿宋" w:eastAsia="仿宋" w:cs="仿宋"/>
                <w:color w:val="000000"/>
                <w:kern w:val="0"/>
                <w:sz w:val="24"/>
                <w:highlight w:val="none"/>
                <w:lang w:val="en-US" w:eastAsia="zh-CN"/>
              </w:rPr>
              <w:t>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0E7C6DD">
            <w:pPr>
              <w:widowControl w:val="0"/>
              <w:autoSpaceDE w:val="0"/>
              <w:autoSpaceDN w:val="0"/>
              <w:bidi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建筑物及附着物可行性研究分析</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是</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黑体" w:hAnsi="黑体" w:eastAsia="黑体" w:cs="黑体"/>
          <w:color w:val="000000"/>
          <w:kern w:val="0"/>
          <w:sz w:val="44"/>
          <w:szCs w:val="44"/>
          <w:highlight w:val="none"/>
          <w:lang w:val="zh-CN"/>
        </w:rPr>
        <w:t>第三章  评审办法</w:t>
      </w:r>
    </w:p>
    <w:p w14:paraId="7FF40A9B">
      <w:pPr>
        <w:keepNext w:val="0"/>
        <w:keepLines w:val="0"/>
        <w:pageBreakBefore w:val="0"/>
        <w:widowControl w:val="0"/>
        <w:kinsoku/>
        <w:wordWrap/>
        <w:overflowPunct/>
        <w:topLinePunct w:val="0"/>
        <w:bidi w:val="0"/>
        <w:snapToGrid/>
        <w:spacing w:after="156" w:line="560" w:lineRule="exact"/>
        <w:textAlignment w:val="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1" w:name="_Toc282808127"/>
      <w:bookmarkStart w:id="2" w:name="_Toc282790387"/>
      <w:r>
        <w:rPr>
          <w:rFonts w:hint="eastAsia" w:ascii="仿宋" w:hAnsi="仿宋" w:eastAsia="仿宋" w:cs="仿宋"/>
          <w:b w:val="0"/>
          <w:bCs/>
          <w:color w:val="000000"/>
          <w:kern w:val="0"/>
          <w:sz w:val="28"/>
          <w:szCs w:val="28"/>
          <w:highlight w:val="none"/>
          <w:lang w:val="en-US" w:eastAsia="zh-CN"/>
        </w:rPr>
        <w:t>2.评审标准</w:t>
      </w:r>
      <w:bookmarkEnd w:id="1"/>
      <w:bookmarkEnd w:id="2"/>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67DE5B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61CBB638">
      <w:pPr>
        <w:bidi w:val="0"/>
        <w:spacing w:line="480" w:lineRule="auto"/>
        <w:jc w:val="left"/>
        <w:rPr>
          <w:rFonts w:hint="eastAsia" w:ascii="仿宋" w:hAnsi="仿宋" w:eastAsia="仿宋" w:cs="仿宋"/>
          <w:b/>
          <w:color w:val="000000"/>
          <w:kern w:val="2"/>
          <w:sz w:val="44"/>
          <w:szCs w:val="44"/>
          <w:highlight w:val="none"/>
          <w:lang w:val="en-US" w:eastAsia="zh-CN" w:bidi="ar-SA"/>
        </w:rPr>
      </w:pPr>
    </w:p>
    <w:p w14:paraId="279DA70D">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eastAsia="zh-CN"/>
        </w:rPr>
      </w:pPr>
      <w:r>
        <w:rPr>
          <w:rFonts w:hint="eastAsia" w:ascii="黑体" w:hAnsi="黑体" w:eastAsia="黑体" w:cs="黑体"/>
          <w:b/>
          <w:bCs/>
          <w:color w:val="000000"/>
          <w:kern w:val="0"/>
          <w:sz w:val="52"/>
          <w:szCs w:val="52"/>
          <w:highlight w:val="none"/>
          <w:lang w:val="en-US" w:eastAsia="zh-CN"/>
        </w:rPr>
        <w:t>工科院临时库房修缮改造</w:t>
      </w:r>
    </w:p>
    <w:p w14:paraId="6994597B">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2026</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为小写</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，大写（   ）</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专项审计</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4C9636C6">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p>
    <w:p w14:paraId="4FE05D4F">
      <w:pPr>
        <w:bidi w:val="0"/>
        <w:rPr>
          <w:rFonts w:hint="eastAsia" w:ascii="仿宋" w:hAnsi="仿宋" w:eastAsia="仿宋" w:cs="仿宋"/>
          <w:color w:val="000000"/>
          <w:sz w:val="28"/>
          <w:szCs w:val="28"/>
          <w:highlight w:val="none"/>
        </w:rPr>
      </w:pPr>
    </w:p>
    <w:p w14:paraId="3D6C4A1F">
      <w:pPr>
        <w:bidi w:val="0"/>
        <w:jc w:val="righ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67CA53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32"/>
          <w:szCs w:val="32"/>
          <w:highlight w:val="none"/>
        </w:rPr>
      </w:pPr>
    </w:p>
    <w:p w14:paraId="18B7A4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性别：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年龄：    职务：   </w:t>
      </w:r>
    </w:p>
    <w:p w14:paraId="57DB88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68138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p>
    <w:p w14:paraId="3AC9D2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br w:type="page"/>
      </w:r>
    </w:p>
    <w:p w14:paraId="4BCF73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cs="仿宋"/>
          <w:color w:val="000000"/>
          <w:sz w:val="28"/>
          <w:szCs w:val="28"/>
          <w:highlight w:val="none"/>
        </w:rPr>
      </w:pPr>
    </w:p>
    <w:p w14:paraId="7257FB18">
      <w:pPr>
        <w:keepNext w:val="0"/>
        <w:keepLines w:val="0"/>
        <w:pageBreakBefore w:val="0"/>
        <w:widowControl w:val="0"/>
        <w:kinsoku/>
        <w:wordWrap/>
        <w:overflowPunct/>
        <w:topLinePunct w:val="0"/>
        <w:autoSpaceDE/>
        <w:autoSpaceDN/>
        <w:bidi w:val="0"/>
        <w:adjustRightInd/>
        <w:snapToGrid/>
        <w:spacing w:line="560" w:lineRule="exact"/>
        <w:ind w:firstLine="266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2026</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08"/>
        <w:gridCol w:w="1539"/>
        <w:gridCol w:w="1123"/>
        <w:gridCol w:w="1475"/>
        <w:gridCol w:w="1391"/>
        <w:gridCol w:w="1395"/>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231"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231"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2847"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123"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26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2847" w:type="dxa"/>
            <w:gridSpan w:val="2"/>
            <w:noWrap w:val="0"/>
            <w:vAlign w:val="center"/>
          </w:tcPr>
          <w:p w14:paraId="3C8A2A9B">
            <w:pPr>
              <w:jc w:val="center"/>
              <w:rPr>
                <w:rFonts w:ascii="宋体" w:hAnsi="宋体" w:cs="宋体"/>
                <w:kern w:val="0"/>
                <w:sz w:val="21"/>
                <w:szCs w:val="21"/>
              </w:rPr>
            </w:pPr>
          </w:p>
        </w:tc>
        <w:tc>
          <w:tcPr>
            <w:tcW w:w="1123"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26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231"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308" w:type="dxa"/>
            <w:noWrap w:val="0"/>
            <w:vAlign w:val="center"/>
          </w:tcPr>
          <w:p w14:paraId="3DB004E5">
            <w:pPr>
              <w:jc w:val="center"/>
              <w:rPr>
                <w:rFonts w:ascii="宋体" w:hAnsi="宋体" w:cs="宋体"/>
                <w:kern w:val="0"/>
                <w:sz w:val="21"/>
                <w:szCs w:val="21"/>
              </w:rPr>
            </w:pPr>
          </w:p>
        </w:tc>
        <w:tc>
          <w:tcPr>
            <w:tcW w:w="1539"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123" w:type="dxa"/>
            <w:noWrap w:val="0"/>
            <w:vAlign w:val="center"/>
          </w:tcPr>
          <w:p w14:paraId="6D510C6D">
            <w:pPr>
              <w:jc w:val="center"/>
              <w:rPr>
                <w:rFonts w:ascii="宋体" w:hAnsi="宋体" w:cs="宋体"/>
                <w:kern w:val="0"/>
                <w:sz w:val="21"/>
                <w:szCs w:val="21"/>
              </w:rPr>
            </w:pPr>
          </w:p>
        </w:tc>
        <w:tc>
          <w:tcPr>
            <w:tcW w:w="2866"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395"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88"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30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6923"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1588"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30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76687B5D">
            <w:pPr>
              <w:jc w:val="center"/>
              <w:rPr>
                <w:rFonts w:ascii="宋体" w:hAnsi="宋体" w:cs="宋体"/>
                <w:kern w:val="0"/>
                <w:sz w:val="21"/>
                <w:szCs w:val="21"/>
              </w:rPr>
            </w:pPr>
          </w:p>
        </w:tc>
        <w:tc>
          <w:tcPr>
            <w:tcW w:w="1123"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475" w:type="dxa"/>
            <w:noWrap w:val="0"/>
            <w:vAlign w:val="center"/>
          </w:tcPr>
          <w:p w14:paraId="24FCB510">
            <w:pPr>
              <w:jc w:val="center"/>
              <w:rPr>
                <w:rFonts w:ascii="宋体" w:hAnsi="宋体" w:cs="宋体"/>
                <w:kern w:val="0"/>
                <w:sz w:val="21"/>
                <w:szCs w:val="21"/>
              </w:rPr>
            </w:pPr>
          </w:p>
        </w:tc>
        <w:tc>
          <w:tcPr>
            <w:tcW w:w="1391"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30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06C4D102">
            <w:pPr>
              <w:jc w:val="center"/>
              <w:rPr>
                <w:rFonts w:ascii="宋体" w:hAnsi="宋体" w:cs="宋体"/>
                <w:kern w:val="0"/>
                <w:sz w:val="21"/>
                <w:szCs w:val="21"/>
              </w:rPr>
            </w:pPr>
          </w:p>
        </w:tc>
        <w:tc>
          <w:tcPr>
            <w:tcW w:w="1123"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30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539" w:type="dxa"/>
            <w:noWrap w:val="0"/>
            <w:vAlign w:val="center"/>
          </w:tcPr>
          <w:p w14:paraId="51A97EC8">
            <w:pPr>
              <w:jc w:val="center"/>
              <w:rPr>
                <w:rFonts w:ascii="宋体" w:hAnsi="宋体" w:cs="宋体"/>
                <w:kern w:val="0"/>
                <w:sz w:val="21"/>
                <w:szCs w:val="21"/>
              </w:rPr>
            </w:pPr>
          </w:p>
        </w:tc>
        <w:tc>
          <w:tcPr>
            <w:tcW w:w="1123"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391"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1588"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3970" w:type="dxa"/>
            <w:gridSpan w:val="3"/>
            <w:noWrap w:val="0"/>
            <w:vAlign w:val="center"/>
          </w:tcPr>
          <w:p w14:paraId="62E3851C">
            <w:pPr>
              <w:jc w:val="center"/>
              <w:rPr>
                <w:rFonts w:ascii="宋体" w:hAnsi="宋体" w:cs="宋体"/>
                <w:kern w:val="0"/>
                <w:sz w:val="21"/>
                <w:szCs w:val="21"/>
              </w:rPr>
            </w:pPr>
          </w:p>
        </w:tc>
        <w:tc>
          <w:tcPr>
            <w:tcW w:w="1475"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2786"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jc w:val="center"/>
        </w:trPr>
        <w:tc>
          <w:tcPr>
            <w:tcW w:w="9819"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其他</w:t>
            </w:r>
          </w:p>
        </w:tc>
      </w:tr>
    </w:tbl>
    <w:p w14:paraId="0E3BD788">
      <w:pP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br w:type="page"/>
      </w:r>
    </w:p>
    <w:p w14:paraId="08C817C3">
      <w:pPr>
        <w:numPr>
          <w:ilvl w:val="0"/>
          <w:numId w:val="1"/>
        </w:num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t>营业执照</w:t>
      </w:r>
    </w:p>
    <w:p w14:paraId="16525477">
      <w:pP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lang w:val="en-US" w:eastAsia="zh-CN"/>
        </w:rPr>
        <w:br w:type="page"/>
      </w:r>
    </w:p>
    <w:p w14:paraId="13B3DB20">
      <w:pPr>
        <w:numPr>
          <w:ilvl w:val="0"/>
          <w:numId w:val="0"/>
        </w:numPr>
        <w:bidi w:val="0"/>
        <w:jc w:val="both"/>
        <w:rPr>
          <w:rFonts w:hint="eastAsia" w:ascii="仿宋" w:hAnsi="仿宋" w:eastAsia="仿宋" w:cs="仿宋"/>
          <w:b/>
          <w:color w:val="000000"/>
          <w:sz w:val="28"/>
          <w:szCs w:val="28"/>
          <w:highlight w:val="none"/>
          <w:lang w:val="en-US" w:eastAsia="zh-CN"/>
        </w:rPr>
      </w:pP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我司承诺提供独立自主</w:t>
      </w:r>
      <w:r>
        <w:rPr>
          <w:rFonts w:hint="eastAsia" w:ascii="仿宋" w:hAnsi="仿宋" w:eastAsia="仿宋" w:cs="仿宋"/>
          <w:color w:val="000000"/>
          <w:kern w:val="2"/>
          <w:sz w:val="28"/>
          <w:szCs w:val="28"/>
          <w:highlight w:val="none"/>
          <w:lang w:val="en-US" w:eastAsia="zh-CN" w:bidi="ar-SA"/>
        </w:rPr>
        <w:t>完成建筑物及附着物可行性研究分析工作</w:t>
      </w:r>
      <w:r>
        <w:rPr>
          <w:rFonts w:hint="eastAsia" w:ascii="仿宋" w:hAnsi="仿宋" w:eastAsia="仿宋" w:cs="仿宋"/>
          <w:kern w:val="2"/>
          <w:sz w:val="28"/>
          <w:szCs w:val="28"/>
          <w:vertAlign w:val="baseline"/>
          <w:lang w:val="en-US" w:eastAsia="zh-CN" w:bidi="ar-SA"/>
        </w:rPr>
        <w:t>，并承担相应责任。企业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正常持续经营，具备质量控制制度和内部管理制度，持续具备注册会计师出具的年度审计报告。</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w:t>
      </w:r>
      <w:r>
        <w:rPr>
          <w:rFonts w:hint="eastAsia" w:ascii="仿宋" w:hAnsi="仿宋" w:eastAsia="仿宋" w:cs="仿宋"/>
          <w:color w:val="000000"/>
          <w:kern w:val="2"/>
          <w:sz w:val="28"/>
          <w:szCs w:val="28"/>
          <w:highlight w:val="none"/>
          <w:lang w:val="en-US" w:eastAsia="zh-CN" w:bidi="ar-SA"/>
        </w:rPr>
        <w:t>可行性研究分析服务</w:t>
      </w:r>
      <w:r>
        <w:rPr>
          <w:rFonts w:hint="eastAsia" w:ascii="仿宋" w:hAnsi="仿宋" w:eastAsia="仿宋" w:cs="仿宋"/>
          <w:kern w:val="2"/>
          <w:sz w:val="28"/>
          <w:szCs w:val="28"/>
          <w:vertAlign w:val="baseline"/>
          <w:lang w:val="en-US" w:eastAsia="zh-CN" w:bidi="ar-SA"/>
        </w:rPr>
        <w:t>，严格按照委托人要求范围进行相关工作，并对相关信息进行保密，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日期：2026年   月   日</w:t>
      </w:r>
    </w:p>
    <w:p w14:paraId="2D1856C7">
      <w:pP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br w:type="page"/>
      </w:r>
    </w:p>
    <w:p w14:paraId="19CC696D">
      <w:pPr>
        <w:bidi w:val="0"/>
        <w:spacing w:line="480" w:lineRule="auto"/>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 xml:space="preserve">资格条件承诺书 </w:t>
      </w:r>
    </w:p>
    <w:p w14:paraId="160A9ECD">
      <w:pPr>
        <w:pStyle w:val="5"/>
        <w:numPr>
          <w:ilvl w:val="0"/>
          <w:numId w:val="0"/>
        </w:numPr>
        <w:spacing w:line="240" w:lineRule="auto"/>
        <w:ind w:left="301" w:leftChars="0" w:right="0" w:rightChars="0"/>
        <w:rPr>
          <w:sz w:val="24"/>
          <w:szCs w:val="24"/>
        </w:rPr>
      </w:pPr>
    </w:p>
    <w:p w14:paraId="28C5346A">
      <w:pPr>
        <w:pStyle w:val="5"/>
        <w:keepNext w:val="0"/>
        <w:keepLines w:val="0"/>
        <w:pageBreakBefore w:val="0"/>
        <w:widowControl w:val="0"/>
        <w:kinsoku/>
        <w:wordWrap/>
        <w:overflowPunct/>
        <w:topLinePunct w:val="0"/>
        <w:autoSpaceDE/>
        <w:autoSpaceDN/>
        <w:bidi w:val="0"/>
        <w:adjustRightInd/>
        <w:snapToGrid/>
        <w:spacing w:before="69" w:line="440" w:lineRule="exact"/>
        <w:textAlignment w:val="auto"/>
        <w:rPr>
          <w:rFonts w:hint="eastAsia" w:ascii="仿宋" w:hAnsi="仿宋" w:eastAsia="仿宋" w:cs="仿宋"/>
          <w:b/>
          <w:bCs/>
          <w:spacing w:val="6"/>
          <w:sz w:val="28"/>
          <w:szCs w:val="28"/>
        </w:rPr>
      </w:pPr>
      <w:r>
        <w:rPr>
          <w:rFonts w:hint="eastAsia" w:ascii="仿宋" w:hAnsi="仿宋" w:eastAsia="仿宋" w:cs="仿宋"/>
          <w:b/>
          <w:bCs/>
          <w:spacing w:val="6"/>
          <w:sz w:val="28"/>
          <w:szCs w:val="28"/>
        </w:rPr>
        <w:t>致：</w:t>
      </w:r>
      <w:r>
        <w:rPr>
          <w:rFonts w:hint="eastAsia" w:ascii="仿宋" w:hAnsi="仿宋" w:eastAsia="仿宋" w:cs="仿宋"/>
          <w:spacing w:val="4"/>
          <w:sz w:val="28"/>
          <w:szCs w:val="28"/>
          <w:u w:val="single" w:color="auto"/>
          <w:lang w:val="en-US" w:eastAsia="zh-CN"/>
        </w:rPr>
        <w:t>武汉市工程科学技术研究院</w:t>
      </w:r>
    </w:p>
    <w:p w14:paraId="6B7A740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我方承诺完全满足磋商文件对供应商的资格要求：</w:t>
      </w:r>
    </w:p>
    <w:p w14:paraId="567B006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满足如下规定；</w:t>
      </w:r>
    </w:p>
    <w:p w14:paraId="4E0A7A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    具有独立承担民事责任的能力；</w:t>
      </w:r>
    </w:p>
    <w:p w14:paraId="1579C2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    具有良好的商业信誉和健全的财务会计制度；</w:t>
      </w:r>
    </w:p>
    <w:p w14:paraId="4ADD3C3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   有依法缴纳税收和社会保障资金的良好记录；</w:t>
      </w:r>
    </w:p>
    <w:p w14:paraId="45A72FC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   参加采购活动前三年内，在经营活动中没有重大违法记录：</w:t>
      </w:r>
    </w:p>
    <w:p w14:paraId="43EC560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A.   我方未因违法经营被追究过刑事责任；</w:t>
      </w:r>
    </w:p>
    <w:p w14:paraId="292C064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B.   我方未因违法经营被责令停产停业、吊销许可证或者执照；</w:t>
      </w:r>
    </w:p>
    <w:p w14:paraId="66F8F74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C.   我方未因违法经营被处以较大数额罚款等行政处罚。</w:t>
      </w:r>
    </w:p>
    <w:p w14:paraId="2027E7D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我方未被列入</w:t>
      </w:r>
      <w:r>
        <w:rPr>
          <w:rFonts w:hint="eastAsia" w:ascii="仿宋" w:hAnsi="仿宋" w:eastAsia="仿宋" w:cs="仿宋"/>
          <w:sz w:val="28"/>
          <w:szCs w:val="28"/>
          <w:lang w:val="en-US" w:eastAsia="zh-CN"/>
        </w:rPr>
        <w:t>未被列入“信用中国”网站(https://www.creditchina.gov.cn/)重大税收违法失信主体、政府采购严重违法失信行为和“中国执行信息公开网”（http://zxgk.court.gov.cn/）”失信被执行人，未被列入“中国政府采购”网站（http://www.ccgp.gov.cn/）政府采购严重违法失信行为记录名单</w:t>
      </w:r>
      <w:r>
        <w:rPr>
          <w:rFonts w:hint="eastAsia" w:ascii="仿宋" w:hAnsi="仿宋" w:eastAsia="仿宋" w:cs="仿宋"/>
          <w:sz w:val="28"/>
          <w:szCs w:val="28"/>
        </w:rPr>
        <w:t>。</w:t>
      </w:r>
    </w:p>
    <w:p w14:paraId="46BD701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我方不存在与单位负责人为同一人或者存在直接控股、管理关系的不同供应商， 同时参加本项目同一合同项下的采购活动的情形。</w:t>
      </w:r>
    </w:p>
    <w:p w14:paraId="1FD3662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我方不存在为本采购项目提供整体设计、规范编制或者项目管理、监理、检测等服务的， 再参加本项目的其他采购活动的情形。</w:t>
      </w:r>
    </w:p>
    <w:p w14:paraId="459C1C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我方保证上述信息的完整、客观、真实、准确，并愿意承担我方因提供虚假材料谋取成交所 引起的一切法律后果。</w:t>
      </w:r>
    </w:p>
    <w:p w14:paraId="395C5A0A">
      <w:pPr>
        <w:pStyle w:val="5"/>
        <w:keepNext w:val="0"/>
        <w:keepLines w:val="0"/>
        <w:pageBreakBefore w:val="0"/>
        <w:widowControl w:val="0"/>
        <w:kinsoku/>
        <w:wordWrap/>
        <w:overflowPunct/>
        <w:topLinePunct w:val="0"/>
        <w:autoSpaceDE/>
        <w:autoSpaceDN/>
        <w:bidi w:val="0"/>
        <w:adjustRightInd/>
        <w:snapToGrid/>
        <w:spacing w:before="65" w:line="440" w:lineRule="exact"/>
        <w:textAlignment w:val="auto"/>
        <w:rPr>
          <w:rFonts w:hint="eastAsia" w:ascii="仿宋" w:hAnsi="仿宋" w:eastAsia="仿宋" w:cs="仿宋"/>
          <w:sz w:val="28"/>
          <w:szCs w:val="28"/>
        </w:rPr>
      </w:pPr>
      <w:r>
        <w:rPr>
          <w:rFonts w:hint="eastAsia" w:ascii="仿宋" w:hAnsi="仿宋" w:eastAsia="仿宋" w:cs="仿宋"/>
          <w:b/>
          <w:bCs/>
          <w:spacing w:val="5"/>
          <w:sz w:val="28"/>
          <w:szCs w:val="28"/>
        </w:rPr>
        <w:t>供应商名称：</w:t>
      </w:r>
      <w:r>
        <w:rPr>
          <w:rFonts w:hint="eastAsia" w:ascii="仿宋" w:hAnsi="仿宋" w:eastAsia="仿宋" w:cs="仿宋"/>
          <w:b/>
          <w:bCs/>
          <w:spacing w:val="5"/>
          <w:sz w:val="28"/>
          <w:szCs w:val="28"/>
          <w:u w:val="single" w:color="auto"/>
          <w:lang w:val="en-US" w:eastAsia="zh-CN"/>
        </w:rPr>
        <w:t xml:space="preserve">                    </w:t>
      </w:r>
      <w:r>
        <w:rPr>
          <w:rFonts w:hint="eastAsia" w:ascii="仿宋" w:hAnsi="仿宋" w:eastAsia="仿宋" w:cs="仿宋"/>
          <w:spacing w:val="4"/>
          <w:sz w:val="28"/>
          <w:szCs w:val="28"/>
          <w:u w:val="single" w:color="auto"/>
          <w:lang w:val="en-US" w:eastAsia="zh-CN"/>
        </w:rPr>
        <w:t xml:space="preserve"> </w:t>
      </w:r>
      <w:r>
        <w:rPr>
          <w:rFonts w:hint="eastAsia" w:ascii="仿宋" w:hAnsi="仿宋" w:eastAsia="仿宋" w:cs="仿宋"/>
          <w:b/>
          <w:bCs/>
          <w:spacing w:val="5"/>
          <w:sz w:val="28"/>
          <w:szCs w:val="28"/>
        </w:rPr>
        <w:t>【盖章】</w:t>
      </w:r>
    </w:p>
    <w:p w14:paraId="23BCDA62">
      <w:pPr>
        <w:pStyle w:val="5"/>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sectPr>
          <w:headerReference r:id="rId3" w:type="default"/>
          <w:footerReference r:id="rId4" w:type="default"/>
          <w:type w:val="continuous"/>
          <w:pgSz w:w="11907" w:h="16839"/>
          <w:pgMar w:top="1173" w:right="1537" w:bottom="1171" w:left="1512" w:header="585" w:footer="978" w:gutter="0"/>
          <w:pgNumType w:fmt="decimal"/>
          <w:cols w:space="720" w:num="1"/>
        </w:sectPr>
      </w:pPr>
      <w:r>
        <w:rPr>
          <w:rFonts w:hint="eastAsia" w:ascii="仿宋" w:hAnsi="仿宋" w:eastAsia="仿宋" w:cs="仿宋"/>
          <w:b/>
          <w:bCs/>
          <w:spacing w:val="-3"/>
          <w:sz w:val="28"/>
          <w:szCs w:val="28"/>
        </w:rPr>
        <w:t>日期：</w:t>
      </w:r>
    </w:p>
    <w:p w14:paraId="0BD7C5C3">
      <w:pPr>
        <w:rPr>
          <w:rFonts w:hint="eastAsia" w:ascii="仿宋" w:hAnsi="仿宋" w:eastAsia="仿宋" w:cs="仿宋"/>
          <w:color w:val="000000"/>
          <w:sz w:val="28"/>
          <w:szCs w:val="28"/>
          <w:highlight w:val="none"/>
          <w:lang w:val="en-US" w:eastAsia="zh-CN"/>
        </w:rPr>
      </w:pPr>
    </w:p>
    <w:sectPr>
      <w:footerReference r:id="rId6" w:type="first"/>
      <w:footerReference r:id="rId5"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B2B547-1E94-4BDA-873C-246027A965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74E0EBC1-4005-4607-A342-1FE7DED95A9B}"/>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3" w:fontKey="{CE1EB1FF-F9E3-4DA6-95B2-97484FCC382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F0F6D">
    <w:pPr>
      <w:pStyle w:val="5"/>
      <w:spacing w:line="188" w:lineRule="auto"/>
      <w:ind w:left="4086"/>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9A9662C">
                    <w:pPr>
                      <w:pStyle w:val="10"/>
                    </w:pPr>
                    <w:r>
                      <w:t xml:space="preserve">第 </w:t>
                    </w:r>
                    <w:r>
                      <w:fldChar w:fldCharType="begin"/>
                    </w:r>
                    <w:r>
                      <w:instrText xml:space="preserve"> PAGE  \* MERGEFORMAT </w:instrText>
                    </w:r>
                    <w:r>
                      <w:fldChar w:fldCharType="separate"/>
                    </w:r>
                    <w:r>
                      <w:t>2</w:t>
                    </w:r>
                    <w:r>
                      <w:fldChar w:fldCharType="end"/>
                    </w:r>
                    <w:r>
                      <w:rPr>
                        <w:rFonts w:hint="eastAsia"/>
                        <w:lang w:val="en-US" w:eastAsia="zh-CN"/>
                      </w:rPr>
                      <w:t xml:space="preserve"> </w:t>
                    </w:r>
                    <w: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530E6">
    <w:pPr>
      <w:pStyle w:val="5"/>
      <w:spacing w:before="294" w:line="228" w:lineRule="auto"/>
      <w:ind w:left="7630"/>
      <w:rPr>
        <w:sz w:val="20"/>
        <w:szCs w:val="20"/>
      </w:rPr>
    </w:pPr>
    <w:r>
      <w:drawing>
        <wp:anchor distT="0" distB="0" distL="0" distR="0" simplePos="0" relativeHeight="251660288" behindDoc="0" locked="0" layoutInCell="0" allowOverlap="1">
          <wp:simplePos x="0" y="0"/>
          <wp:positionH relativeFrom="page">
            <wp:posOffset>1008380</wp:posOffset>
          </wp:positionH>
          <wp:positionV relativeFrom="page">
            <wp:posOffset>726440</wp:posOffset>
          </wp:positionV>
          <wp:extent cx="5544185" cy="6350"/>
          <wp:effectExtent l="0" t="0" r="0" b="0"/>
          <wp:wrapNone/>
          <wp:docPr id="367" name="IM 80"/>
          <wp:cNvGraphicFramePr/>
          <a:graphic xmlns:a="http://schemas.openxmlformats.org/drawingml/2006/main">
            <a:graphicData uri="http://schemas.openxmlformats.org/drawingml/2006/picture">
              <pic:pic xmlns:pic="http://schemas.openxmlformats.org/drawingml/2006/picture">
                <pic:nvPicPr>
                  <pic:cNvPr id="367" name="IM 80"/>
                  <pic:cNvPicPr/>
                </pic:nvPicPr>
                <pic:blipFill>
                  <a:blip r:embed="rId1"/>
                  <a:stretch>
                    <a:fillRect/>
                  </a:stretch>
                </pic:blipFill>
                <pic:spPr>
                  <a:xfrm>
                    <a:off x="0" y="0"/>
                    <a:ext cx="5544311" cy="63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EA28D6"/>
    <w:multiLevelType w:val="singleLevel"/>
    <w:tmpl w:val="7AEA28D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4F2928"/>
    <w:rsid w:val="03696C45"/>
    <w:rsid w:val="03C35E5D"/>
    <w:rsid w:val="03D472D2"/>
    <w:rsid w:val="041A1188"/>
    <w:rsid w:val="04471852"/>
    <w:rsid w:val="05242054"/>
    <w:rsid w:val="053F6324"/>
    <w:rsid w:val="0560706F"/>
    <w:rsid w:val="05E51322"/>
    <w:rsid w:val="06366220"/>
    <w:rsid w:val="063D4DB4"/>
    <w:rsid w:val="06715702"/>
    <w:rsid w:val="06AE1287"/>
    <w:rsid w:val="06E77FDF"/>
    <w:rsid w:val="06FE6B3F"/>
    <w:rsid w:val="071874D5"/>
    <w:rsid w:val="07610E7C"/>
    <w:rsid w:val="07E927DE"/>
    <w:rsid w:val="07FA26D4"/>
    <w:rsid w:val="08163A15"/>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0E43C9F"/>
    <w:rsid w:val="113118BF"/>
    <w:rsid w:val="11667478"/>
    <w:rsid w:val="11E626AA"/>
    <w:rsid w:val="120A0758"/>
    <w:rsid w:val="12AF5582"/>
    <w:rsid w:val="12F47048"/>
    <w:rsid w:val="13873A19"/>
    <w:rsid w:val="14604805"/>
    <w:rsid w:val="14A405FA"/>
    <w:rsid w:val="151E65FF"/>
    <w:rsid w:val="1629525B"/>
    <w:rsid w:val="1662251B"/>
    <w:rsid w:val="177E0132"/>
    <w:rsid w:val="18CE20EA"/>
    <w:rsid w:val="1909797B"/>
    <w:rsid w:val="193A152D"/>
    <w:rsid w:val="19722A75"/>
    <w:rsid w:val="198804EA"/>
    <w:rsid w:val="19C31523"/>
    <w:rsid w:val="1AF35E37"/>
    <w:rsid w:val="1B2B3823"/>
    <w:rsid w:val="1B391A9C"/>
    <w:rsid w:val="1B5A323F"/>
    <w:rsid w:val="1C224C26"/>
    <w:rsid w:val="1CA94A00"/>
    <w:rsid w:val="1CBA5811"/>
    <w:rsid w:val="1E6B2151"/>
    <w:rsid w:val="1E930A21"/>
    <w:rsid w:val="1E943DCC"/>
    <w:rsid w:val="1EFF08DE"/>
    <w:rsid w:val="1F2A0733"/>
    <w:rsid w:val="2013167C"/>
    <w:rsid w:val="20337EA6"/>
    <w:rsid w:val="21025026"/>
    <w:rsid w:val="21997739"/>
    <w:rsid w:val="22431452"/>
    <w:rsid w:val="229E7BC9"/>
    <w:rsid w:val="2572277A"/>
    <w:rsid w:val="259D0E7A"/>
    <w:rsid w:val="25C32FD6"/>
    <w:rsid w:val="271572C7"/>
    <w:rsid w:val="2761339F"/>
    <w:rsid w:val="2A471763"/>
    <w:rsid w:val="2A4E3DC4"/>
    <w:rsid w:val="2AB42E28"/>
    <w:rsid w:val="2AED77A3"/>
    <w:rsid w:val="2B2D355E"/>
    <w:rsid w:val="2B2F6A18"/>
    <w:rsid w:val="2B3C1135"/>
    <w:rsid w:val="2B6A1B7F"/>
    <w:rsid w:val="2B6A3EF4"/>
    <w:rsid w:val="2B9360C6"/>
    <w:rsid w:val="2D7D3282"/>
    <w:rsid w:val="2D9139BA"/>
    <w:rsid w:val="2DB51A65"/>
    <w:rsid w:val="2DE27D71"/>
    <w:rsid w:val="2DF279ED"/>
    <w:rsid w:val="2E12514F"/>
    <w:rsid w:val="2EA20CD5"/>
    <w:rsid w:val="2EC16159"/>
    <w:rsid w:val="2EFC30B5"/>
    <w:rsid w:val="2F4470F3"/>
    <w:rsid w:val="2FAB46FC"/>
    <w:rsid w:val="3049057C"/>
    <w:rsid w:val="309C68FD"/>
    <w:rsid w:val="313A1C72"/>
    <w:rsid w:val="3163741B"/>
    <w:rsid w:val="32D305D1"/>
    <w:rsid w:val="32E25FFD"/>
    <w:rsid w:val="32ED0D5E"/>
    <w:rsid w:val="32F6606D"/>
    <w:rsid w:val="33242BDA"/>
    <w:rsid w:val="33E67E90"/>
    <w:rsid w:val="34183716"/>
    <w:rsid w:val="35E0012B"/>
    <w:rsid w:val="36B83D65"/>
    <w:rsid w:val="37254905"/>
    <w:rsid w:val="37E47145"/>
    <w:rsid w:val="384A6D90"/>
    <w:rsid w:val="38653A79"/>
    <w:rsid w:val="38E63022"/>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656898"/>
    <w:rsid w:val="419400DA"/>
    <w:rsid w:val="425D02CF"/>
    <w:rsid w:val="42756E52"/>
    <w:rsid w:val="428E0070"/>
    <w:rsid w:val="438751EB"/>
    <w:rsid w:val="43AC2EA4"/>
    <w:rsid w:val="43E16100"/>
    <w:rsid w:val="44753296"/>
    <w:rsid w:val="44FA7C3F"/>
    <w:rsid w:val="45960B85"/>
    <w:rsid w:val="45B46D6D"/>
    <w:rsid w:val="466C691A"/>
    <w:rsid w:val="477F442B"/>
    <w:rsid w:val="481A599D"/>
    <w:rsid w:val="48D5723A"/>
    <w:rsid w:val="49033566"/>
    <w:rsid w:val="49282FCC"/>
    <w:rsid w:val="497C6E74"/>
    <w:rsid w:val="49F71B9B"/>
    <w:rsid w:val="4A7D429E"/>
    <w:rsid w:val="4B6C6BF3"/>
    <w:rsid w:val="4BDE5BC4"/>
    <w:rsid w:val="4C700260"/>
    <w:rsid w:val="4D464062"/>
    <w:rsid w:val="4DAF129C"/>
    <w:rsid w:val="4DB634EF"/>
    <w:rsid w:val="4E143B1F"/>
    <w:rsid w:val="4F6D4F52"/>
    <w:rsid w:val="4F7F76BE"/>
    <w:rsid w:val="4FCB231E"/>
    <w:rsid w:val="505F6EFE"/>
    <w:rsid w:val="51183927"/>
    <w:rsid w:val="525C7843"/>
    <w:rsid w:val="52F201A7"/>
    <w:rsid w:val="53DE201F"/>
    <w:rsid w:val="54033BF8"/>
    <w:rsid w:val="54442C85"/>
    <w:rsid w:val="54482775"/>
    <w:rsid w:val="54A83213"/>
    <w:rsid w:val="54CA13DC"/>
    <w:rsid w:val="553243C2"/>
    <w:rsid w:val="559D43FA"/>
    <w:rsid w:val="561F12B3"/>
    <w:rsid w:val="5656004A"/>
    <w:rsid w:val="56835CE6"/>
    <w:rsid w:val="56861332"/>
    <w:rsid w:val="569642F6"/>
    <w:rsid w:val="56B85264"/>
    <w:rsid w:val="56D27300"/>
    <w:rsid w:val="56D70068"/>
    <w:rsid w:val="5709713B"/>
    <w:rsid w:val="579D4B86"/>
    <w:rsid w:val="588D4BFA"/>
    <w:rsid w:val="58A3675E"/>
    <w:rsid w:val="59FF38D6"/>
    <w:rsid w:val="5ABD553F"/>
    <w:rsid w:val="5B0B7918"/>
    <w:rsid w:val="5C002A3E"/>
    <w:rsid w:val="5C054FF5"/>
    <w:rsid w:val="5C62014C"/>
    <w:rsid w:val="5C9522CF"/>
    <w:rsid w:val="5CF51507"/>
    <w:rsid w:val="5E426035"/>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E74987"/>
    <w:rsid w:val="6B472CBA"/>
    <w:rsid w:val="6B8579B3"/>
    <w:rsid w:val="6BD10CD1"/>
    <w:rsid w:val="6CE32BE3"/>
    <w:rsid w:val="6D1525E7"/>
    <w:rsid w:val="6D8A7502"/>
    <w:rsid w:val="6DA325EB"/>
    <w:rsid w:val="6E532953"/>
    <w:rsid w:val="6EBC1FE4"/>
    <w:rsid w:val="6EE13152"/>
    <w:rsid w:val="6EEB5DB6"/>
    <w:rsid w:val="6F3571C8"/>
    <w:rsid w:val="6F833A07"/>
    <w:rsid w:val="6FA14BAC"/>
    <w:rsid w:val="6FDB5DF3"/>
    <w:rsid w:val="700C70B4"/>
    <w:rsid w:val="704020FA"/>
    <w:rsid w:val="704158C2"/>
    <w:rsid w:val="70482C3B"/>
    <w:rsid w:val="70576B42"/>
    <w:rsid w:val="705C06A7"/>
    <w:rsid w:val="70F92B57"/>
    <w:rsid w:val="72001B41"/>
    <w:rsid w:val="72627C05"/>
    <w:rsid w:val="727A6C80"/>
    <w:rsid w:val="72BC42DA"/>
    <w:rsid w:val="731D6723"/>
    <w:rsid w:val="736507F6"/>
    <w:rsid w:val="7379637F"/>
    <w:rsid w:val="738B5D82"/>
    <w:rsid w:val="73A903A4"/>
    <w:rsid w:val="73D73B86"/>
    <w:rsid w:val="74FB3E37"/>
    <w:rsid w:val="75062505"/>
    <w:rsid w:val="756D1BE3"/>
    <w:rsid w:val="76513087"/>
    <w:rsid w:val="77DE46D3"/>
    <w:rsid w:val="788F00C3"/>
    <w:rsid w:val="78A82F32"/>
    <w:rsid w:val="78B72DC4"/>
    <w:rsid w:val="78EF0B61"/>
    <w:rsid w:val="793B231D"/>
    <w:rsid w:val="7948149F"/>
    <w:rsid w:val="79863274"/>
    <w:rsid w:val="79C53EB4"/>
    <w:rsid w:val="79C80DD5"/>
    <w:rsid w:val="79CB512B"/>
    <w:rsid w:val="79FC0E25"/>
    <w:rsid w:val="7A286FEA"/>
    <w:rsid w:val="7AAA162B"/>
    <w:rsid w:val="7ADB139D"/>
    <w:rsid w:val="7C1C1153"/>
    <w:rsid w:val="7C835849"/>
    <w:rsid w:val="7CB65C1E"/>
    <w:rsid w:val="7CD95DB0"/>
    <w:rsid w:val="7CE37753"/>
    <w:rsid w:val="7CE43A4E"/>
    <w:rsid w:val="7D181D32"/>
    <w:rsid w:val="7D2A660C"/>
    <w:rsid w:val="7D5A0C9F"/>
    <w:rsid w:val="7D912365"/>
    <w:rsid w:val="7DBB1012"/>
    <w:rsid w:val="7DCA0847"/>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18</Pages>
  <Words>4105</Words>
  <Characters>4451</Characters>
  <Lines>74</Lines>
  <Paragraphs>21</Paragraphs>
  <TotalTime>8</TotalTime>
  <ScaleCrop>false</ScaleCrop>
  <LinksUpToDate>false</LinksUpToDate>
  <CharactersWithSpaces>5363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2026-01-22T02:32:00Z</cp:lastPrinted>
  <dcterms:modified xsi:type="dcterms:W3CDTF">2026-07-29T07:45:42Z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C7B1D8D952B14FD18E91B3650DFABDD0_13</vt:lpwstr>
  </property>
  <property fmtid="{D5CDD505-2E9C-101B-9397-08002B2CF9AE}" pid="4" name="KSOTemplateDocerSaveRecord">
    <vt:lpwstr>eyJoZGlkIjoiMDg0YjQzZDE5MzZjZTAzODZjMDBjNTYwMzAzMjA3ZTgiLCJ1c2VySWQiOiI5NDE3NDg1MzEifQ==</vt:lpwstr>
  </property>
</Properties>
</file>